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56" w:rsidRDefault="00E75E56"/>
    <w:p w:rsidR="00E75E56" w:rsidRDefault="00E75E56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7374E" w:rsidRPr="00E7374E" w:rsidTr="00E75E56">
        <w:trPr>
          <w:tblCellSpacing w:w="15" w:type="dxa"/>
        </w:trPr>
        <w:tc>
          <w:tcPr>
            <w:tcW w:w="9638" w:type="dxa"/>
            <w:vAlign w:val="center"/>
            <w:hideMark/>
          </w:tcPr>
          <w:p w:rsidR="00E7374E" w:rsidRPr="00E7374E" w:rsidRDefault="00E7374E" w:rsidP="00E75E56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Стандартен европейски формуляр за предоставяне на информация за</w:t>
            </w:r>
          </w:p>
          <w:p w:rsidR="00E7374E" w:rsidRPr="00E7374E" w:rsidRDefault="00E7374E" w:rsidP="00E75E56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потребителските кредити</w:t>
            </w:r>
          </w:p>
          <w:p w:rsidR="00E7374E" w:rsidRDefault="00E7374E" w:rsidP="00E75E56">
            <w:pPr>
              <w:spacing w:after="0" w:line="210" w:lineRule="atLeast"/>
              <w:jc w:val="center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E7374E" w:rsidRPr="00E7374E" w:rsidRDefault="00E7374E" w:rsidP="00E75E56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Информацията в този формуляр няма силата на предложение за сключване на</w:t>
            </w:r>
          </w:p>
          <w:p w:rsidR="00E7374E" w:rsidRPr="00E7374E" w:rsidRDefault="00E7374E" w:rsidP="00E75E56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договор и не задължава кредитора да Ви предостави кредитния продукт, за</w:t>
            </w:r>
          </w:p>
          <w:p w:rsidR="00E7374E" w:rsidRPr="00E7374E" w:rsidRDefault="00E7374E" w:rsidP="00E7374E">
            <w:pPr>
              <w:spacing w:after="0" w:line="210" w:lineRule="atLeast"/>
              <w:jc w:val="center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който се отнася тази информация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7374E" w:rsidRPr="00E7374E" w:rsidTr="00E7374E">
        <w:trPr>
          <w:tblCellSpacing w:w="15" w:type="dxa"/>
          <w:jc w:val="center"/>
        </w:trPr>
        <w:tc>
          <w:tcPr>
            <w:tcW w:w="13588" w:type="dxa"/>
            <w:vAlign w:val="center"/>
            <w:hideMark/>
          </w:tcPr>
          <w:p w:rsidR="00E7374E" w:rsidRDefault="00E7374E" w:rsidP="00E75E56">
            <w:pPr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bookmarkStart w:id="0" w:name="to_paragraph_id4819735"/>
            <w:bookmarkStart w:id="1" w:name="_GoBack" w:colFirst="0" w:colLast="0"/>
            <w:bookmarkEnd w:id="0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</w:t>
            </w:r>
          </w:p>
          <w:p w:rsidR="00E7374E" w:rsidRDefault="00E7374E" w:rsidP="00E75E56">
            <w:pPr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E75E56" w:rsidRPr="00E7374E" w:rsidRDefault="00E75E56" w:rsidP="00E75E56">
            <w:pPr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E7374E" w:rsidRPr="00E7374E" w:rsidRDefault="00E7374E" w:rsidP="00E7374E">
            <w:pPr>
              <w:spacing w:after="0" w:line="210" w:lineRule="atLeast"/>
              <w:ind w:left="76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Част I. Идентификационни данни и данни за контакт на</w:t>
            </w:r>
            <w:r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кредитора/кредитния посредник:</w:t>
            </w:r>
          </w:p>
        </w:tc>
      </w:tr>
      <w:tr w:rsidR="00E7374E" w:rsidRPr="00E7374E" w:rsidTr="00E7374E">
        <w:trPr>
          <w:tblCellSpacing w:w="15" w:type="dxa"/>
          <w:jc w:val="center"/>
        </w:trPr>
        <w:tc>
          <w:tcPr>
            <w:tcW w:w="13588" w:type="dxa"/>
            <w:vAlign w:val="center"/>
            <w:hideMark/>
          </w:tcPr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</w:tc>
      </w:tr>
      <w:tr w:rsidR="00E7374E" w:rsidRPr="00E7374E" w:rsidTr="00E7374E">
        <w:trPr>
          <w:tblCellSpacing w:w="15" w:type="dxa"/>
          <w:jc w:val="center"/>
        </w:trPr>
        <w:tc>
          <w:tcPr>
            <w:tcW w:w="13588" w:type="dxa"/>
            <w:vAlign w:val="center"/>
            <w:hideMark/>
          </w:tcPr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</w:p>
        </w:tc>
      </w:tr>
    </w:tbl>
    <w:bookmarkEnd w:id="1"/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388"/>
      </w:tblGrid>
      <w:tr w:rsidR="00E7374E" w:rsidRPr="00E7374E" w:rsidTr="00E737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233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2"/>
              <w:gridCol w:w="6341"/>
            </w:tblGrid>
            <w:tr w:rsidR="00E7374E" w:rsidRPr="00E7374E" w:rsidTr="00E75E56">
              <w:trPr>
                <w:trHeight w:val="231"/>
              </w:trPr>
              <w:tc>
                <w:tcPr>
                  <w:tcW w:w="28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bookmarkStart w:id="2" w:name="to_paragraph_id4819736"/>
                  <w:bookmarkEnd w:id="2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1. Кредитор</w:t>
                  </w:r>
                </w:p>
              </w:tc>
              <w:tc>
                <w:tcPr>
                  <w:tcW w:w="6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2063B1" w:rsidRDefault="002063B1" w:rsidP="00E737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Лизинг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Финанс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ЕАД</w:t>
                  </w:r>
                </w:p>
              </w:tc>
            </w:tr>
            <w:tr w:rsidR="00E7374E" w:rsidRPr="00E7374E" w:rsidTr="00E75E56">
              <w:trPr>
                <w:trHeight w:val="231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Адрес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2063B1" w:rsidP="00E7374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Бул.Черни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връх 53</w:t>
                  </w:r>
                </w:p>
              </w:tc>
            </w:tr>
            <w:tr w:rsidR="00E7374E" w:rsidRPr="00E7374E" w:rsidTr="00E75E56">
              <w:trPr>
                <w:trHeight w:val="173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3. Телефонен номер*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2063B1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2063B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0895 55 80 87</w:t>
                  </w:r>
                </w:p>
              </w:tc>
            </w:tr>
            <w:tr w:rsidR="00E7374E" w:rsidRPr="00E7374E" w:rsidTr="00E75E56">
              <w:trPr>
                <w:trHeight w:val="81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 Електронен</w:t>
                  </w:r>
                  <w:r w:rsidR="00E75E5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адрес*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2063B1" w:rsidRDefault="002063B1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val="en-US" w:eastAsia="bg-BG"/>
                    </w:rPr>
                    <w:t>mmilcheva@leasingfinance.bg</w:t>
                  </w:r>
                </w:p>
              </w:tc>
            </w:tr>
            <w:tr w:rsidR="00E7374E" w:rsidRPr="00E7374E" w:rsidTr="00E75E56">
              <w:trPr>
                <w:trHeight w:val="231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5. Факс*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60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 w:right="268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6. Интернет страница*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E7374E" w:rsidRPr="00E7374E" w:rsidRDefault="00E7374E" w:rsidP="00E7374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4"/>
      </w:tblGrid>
      <w:tr w:rsidR="00E7374E" w:rsidRPr="00E7374E" w:rsidTr="00E7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bookmarkStart w:id="3" w:name="to_paragraph_id4819737"/>
            <w:bookmarkEnd w:id="3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</w:t>
            </w:r>
          </w:p>
          <w:p w:rsid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</w:p>
          <w:p w:rsidR="00E7374E" w:rsidRPr="00E7374E" w:rsidRDefault="00E7374E" w:rsidP="00E7374E">
            <w:pPr>
              <w:spacing w:after="0" w:line="210" w:lineRule="atLeast"/>
              <w:ind w:left="284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Част II. Описание на основните характеристики на съответния кредит: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E7374E" w:rsidRPr="00E7374E" w:rsidTr="00E737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74E" w:rsidRPr="00E7374E" w:rsidRDefault="00E7374E" w:rsidP="00E737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4" w:name="to_paragraph_id4826728"/>
            <w:bookmarkEnd w:id="4"/>
          </w:p>
          <w:tbl>
            <w:tblPr>
              <w:tblW w:w="9271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2"/>
              <w:gridCol w:w="3639"/>
            </w:tblGrid>
            <w:tr w:rsidR="00E7374E" w:rsidRPr="00E7374E" w:rsidTr="00E7374E">
              <w:trPr>
                <w:trHeight w:val="227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1. Вид на кредита </w:t>
                  </w:r>
                </w:p>
              </w:tc>
              <w:tc>
                <w:tcPr>
                  <w:tcW w:w="36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2063B1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Финансов лизинг с опция за придобиване</w:t>
                  </w:r>
                </w:p>
              </w:tc>
            </w:tr>
            <w:tr w:rsidR="00E7374E" w:rsidRPr="00E7374E" w:rsidTr="00E7374E">
              <w:trPr>
                <w:trHeight w:val="66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Общ размер на кредита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(Максималният размер (лимитът) или общата сума, предоставена по договора за кредит)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CF38AF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………………………………</w:t>
                  </w:r>
                  <w:r w:rsidR="002063B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в посочената сума е включена и опцията за придобиване)</w:t>
                  </w:r>
                </w:p>
              </w:tc>
            </w:tr>
            <w:tr w:rsidR="00E7374E" w:rsidRPr="00E7374E" w:rsidTr="00E7374E">
              <w:trPr>
                <w:trHeight w:val="43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3. Условия за усвояване на кредита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(Как и кога ще получите парите)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2063B1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След одобрение на сделката, внасяне на всички първоначални разходи, подписване на договор за финансов лизинг, сключване на договор за покупко-продажба с доставчик</w:t>
                  </w:r>
                </w:p>
              </w:tc>
            </w:tr>
            <w:tr w:rsidR="00E7374E" w:rsidRPr="00E7374E" w:rsidTr="00E7374E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Срок на договора за кредит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CF38AF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……………………..</w:t>
                  </w:r>
                  <w:r w:rsidR="002063B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месеца</w:t>
                  </w:r>
                </w:p>
              </w:tc>
            </w:tr>
            <w:tr w:rsidR="00E7374E" w:rsidRPr="00E7374E" w:rsidTr="00E75E56">
              <w:trPr>
                <w:trHeight w:val="109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5. Указания за размера, броя, периодичността и датите на погасителните вноски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Вие трябва да платите следното: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(Размер, брой и периодичност на погасителните вноски, които трябва да се платят от потребителя)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Лихвите и/или разходите по кредита ще са дължими, както следва: </w:t>
                  </w:r>
                </w:p>
                <w:p w:rsidR="002063B1" w:rsidRPr="00E7374E" w:rsidRDefault="002063B1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Вноските се заплащат съгласно приложения погасителен план към ДФЛ до края на съответния месец</w:t>
                  </w:r>
                </w:p>
              </w:tc>
            </w:tr>
            <w:tr w:rsidR="00E7374E" w:rsidRPr="00E7374E" w:rsidTr="00E75E56">
              <w:trPr>
                <w:trHeight w:val="75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lastRenderedPageBreak/>
                    <w:t>6. Общата сума, която следва да заплатите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(Общият размер на кредита (главницата) заедно с лихвите и разходите, които могат да възникнат във връзка с Вашия кредит)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17B0C" w:rsidRDefault="00717B0C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Обща сума без застраховки:</w:t>
                  </w:r>
                </w:p>
                <w:p w:rsidR="00E7374E" w:rsidRPr="00E7374E" w:rsidRDefault="00717B0C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При упражнена опция за придобиване, посочената обща сума, която следва да заплатите, включва общата сума на лизинговите вноски, стойността на опцията за придобиване, комисионна за регистрация в КАТ (66117,53лв)</w:t>
                  </w:r>
                  <w:r w:rsidR="00E7374E"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E7374E" w:rsidRPr="00E7374E" w:rsidTr="00E75E56">
              <w:trPr>
                <w:trHeight w:val="136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7.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Когато кредитът се предоставя под формата на разсрочено плащане за закупуване на стока или услуга или е обвързан с доставката на конкретна стока или с предоставянето на услуга: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Наименование на стоката/услугата;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Цена на стоката/услугата в брой.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717B0C" w:rsidRDefault="00717B0C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Употребяван автомобил марка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val="en-US" w:eastAsia="bg-BG"/>
                    </w:rPr>
                    <w:t xml:space="preserve">Mercedes,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модел: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val="en-US" w:eastAsia="bg-BG"/>
                    </w:rPr>
                    <w:t>E 400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val="en-US" w:eastAsia="bg-BG"/>
                    </w:rPr>
                    <w:t xml:space="preserve">XDRIVE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за сума в размер на 99 000лв.</w:t>
                  </w:r>
                </w:p>
              </w:tc>
            </w:tr>
            <w:tr w:rsidR="00E7374E" w:rsidRPr="00E7374E" w:rsidTr="00E7374E">
              <w:trPr>
                <w:trHeight w:val="439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8.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Изисквани обезпечения;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Описание на обезпечението, което следва да предоставите по договора за кредит.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E75E56">
              <w:trPr>
                <w:trHeight w:val="38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9.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Погасителните вноски, които не водят до незабавно погасяване на общия размер на кредита (главницата). 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FE54C8" w:rsidP="00E7374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Неприложимо за този вид кредит</w:t>
                  </w:r>
                </w:p>
              </w:tc>
            </w:tr>
          </w:tbl>
          <w:p w:rsidR="00E75E56" w:rsidRPr="00E7374E" w:rsidRDefault="00E7374E" w:rsidP="00E75E5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lastRenderedPageBreak/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</w:tblGrid>
      <w:tr w:rsidR="00E7374E" w:rsidRPr="00E7374E" w:rsidTr="00E7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5" w:name="to_paragraph_id4819739"/>
            <w:bookmarkEnd w:id="5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Част III. Разходи по кредита: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E7374E" w:rsidRPr="00E7374E" w:rsidTr="00E737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74E" w:rsidRPr="00E7374E" w:rsidRDefault="00E7374E" w:rsidP="00E737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6" w:name="to_paragraph_id4826729"/>
            <w:bookmarkEnd w:id="6"/>
          </w:p>
          <w:tbl>
            <w:tblPr>
              <w:tblW w:w="9271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5"/>
              <w:gridCol w:w="3686"/>
            </w:tblGrid>
            <w:tr w:rsidR="00E7374E" w:rsidRPr="00E7374E" w:rsidTr="00194028">
              <w:trPr>
                <w:trHeight w:val="1125"/>
              </w:trPr>
              <w:tc>
                <w:tcPr>
                  <w:tcW w:w="5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1. Лихвеният процент по кредита и условията за прилагането му и ако е приложимо за съответния вид кредит, различните лихвени проценти, които са </w:t>
                  </w:r>
                  <w:proofErr w:type="spellStart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относими</w:t>
                  </w:r>
                  <w:proofErr w:type="spellEnd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за кредита. </w:t>
                  </w:r>
                </w:p>
              </w:tc>
              <w:tc>
                <w:tcPr>
                  <w:tcW w:w="36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FE54C8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FE54C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Приложимият към договора годишен лихвен процент представлява сбора от Променлив Лихвен индекс и  надбавка към Лихвения индекс в </w:t>
                  </w:r>
                  <w:r w:rsidR="001D1C2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общ </w:t>
                  </w:r>
                  <w:r w:rsidRPr="00FE54C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размер на 8,7%/осем </w:t>
                  </w:r>
                  <w:r w:rsidR="001D1C2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цяло и седем </w:t>
                  </w:r>
                  <w:r w:rsidRPr="00FE54C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процента/.</w:t>
                  </w:r>
                </w:p>
              </w:tc>
            </w:tr>
            <w:tr w:rsidR="00E7374E" w:rsidRPr="00E7374E" w:rsidTr="00194028">
              <w:trPr>
                <w:trHeight w:val="1057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Годишен процент на разходите (ГПР)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Общите разходи за потребителя, настоящи или бъдещи, изразени като годишен процент от общия размер на предоставения кредит.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ГПР Ви дава възможност да сравните различни предложения за сключване на договор за кредит.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8D15F6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8D15F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8,7% определен, въз основа на финансираната сума, договорната лихва и разходите, свързани с договора за финансов лизинг, съгласно Закона за потребителския кредит</w:t>
                  </w:r>
                </w:p>
              </w:tc>
            </w:tr>
            <w:tr w:rsidR="00E7374E" w:rsidRPr="00E7374E" w:rsidTr="00194028">
              <w:trPr>
                <w:trHeight w:val="1145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3. Изисква ли се за получаване на кредита или за получаването му при конкретно предлагани условия задължително сключване на договор за: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– застраховка,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свързан с договора за кредит, или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– друг договор за допълнителна услуга.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3D70D2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Да, изисква се сключването на застраховки Каско и ГО</w:t>
                  </w:r>
                  <w:r w:rsidR="00E7374E"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E7374E" w:rsidRPr="00E7374E" w:rsidTr="00194028">
              <w:trPr>
                <w:trHeight w:val="225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Свързани с договора разходи: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194028">
              <w:trPr>
                <w:trHeight w:val="670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4.1.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Разходите за откриване и обслужване на една или няколко сметки във връзка с договора за потребителски кредит.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3D70D2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Неприложимо за този вид кредит</w:t>
                  </w:r>
                </w:p>
              </w:tc>
            </w:tr>
            <w:tr w:rsidR="00E7374E" w:rsidRPr="00E7374E" w:rsidTr="00194028">
              <w:trPr>
                <w:trHeight w:val="661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4.2.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Размер на разходите за използване на определен платежен инструмент (например кредитна карта).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3D70D2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3D70D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Неприложимо за този вид кредит</w:t>
                  </w:r>
                </w:p>
              </w:tc>
            </w:tr>
            <w:tr w:rsidR="00E7374E" w:rsidRPr="00E7374E" w:rsidTr="00194028">
              <w:trPr>
                <w:trHeight w:val="436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3.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Всеки друг разход, свързан с договора за кредит.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3D70D2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Разходи за застраховки, данък превозно средство за всяка година</w:t>
                  </w:r>
                </w:p>
              </w:tc>
            </w:tr>
            <w:tr w:rsidR="00E7374E" w:rsidRPr="00E7374E" w:rsidTr="00194028">
              <w:trPr>
                <w:trHeight w:val="661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4.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Условията, при които посочените по-горе разходи, свързани с договора за кредит, могат да се променят.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3D70D2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Посочените в настоящия формуляр разходи могат да бъдат променяни по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взаймно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съгласие или в резултат на промени в нормативните разпоредби</w:t>
                  </w:r>
                </w:p>
              </w:tc>
            </w:tr>
            <w:tr w:rsidR="00E7374E" w:rsidRPr="00E7374E" w:rsidTr="00194028">
              <w:trPr>
                <w:trHeight w:val="539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 5.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Задължение да се платят нотариални такси и разходи за нотариус.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3D70D2" w:rsidP="00E7374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Всички нотариални такси и комисионни във връзка с прехвърлянето на собствеността на изплащаната вещ са за сметка на Лизингополучателя</w:t>
                  </w:r>
                </w:p>
              </w:tc>
            </w:tr>
            <w:tr w:rsidR="00E7374E" w:rsidRPr="00E7374E" w:rsidTr="00194028">
              <w:trPr>
                <w:trHeight w:val="916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lastRenderedPageBreak/>
                    <w:t>4. 6. Разходи, дължими при просрочени плащания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Наличието на неплатени вноски може да доведе до сериозни неблагоприятни за Вас последици (включително принудително изпълнение) и да затрудни получаването на кредит в бъдеще. 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3D70D2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3D70D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В размер на законната лихва по просрочени задължения, определена с постановление на Министерския съвет на Република България</w:t>
                  </w:r>
                </w:p>
              </w:tc>
            </w:tr>
          </w:tbl>
          <w:p w:rsidR="00E7374E" w:rsidRPr="00E7374E" w:rsidRDefault="00E7374E" w:rsidP="00E7374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lastRenderedPageBreak/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</w:tblGrid>
      <w:tr w:rsidR="00E7374E" w:rsidRPr="00E7374E" w:rsidTr="00E7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56" w:rsidRDefault="00E7374E" w:rsidP="00E75E56">
            <w:pPr>
              <w:spacing w:after="0" w:line="210" w:lineRule="atLeast"/>
              <w:ind w:left="567"/>
              <w:rPr>
                <w:rFonts w:eastAsia="Times New Roman" w:cs="Courier New"/>
                <w:color w:val="000000"/>
                <w:sz w:val="20"/>
                <w:szCs w:val="20"/>
                <w:lang w:eastAsia="bg-BG"/>
              </w:rPr>
            </w:pPr>
            <w:bookmarkStart w:id="7" w:name="to_paragraph_id21733008"/>
            <w:bookmarkEnd w:id="7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</w:t>
            </w:r>
          </w:p>
          <w:p w:rsidR="00E7374E" w:rsidRPr="00E7374E" w:rsidRDefault="00E7374E" w:rsidP="00E75E56">
            <w:pPr>
              <w:spacing w:after="0" w:line="210" w:lineRule="atLeast"/>
              <w:ind w:left="567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Част IV. Други важни условия по договора за кредит:</w:t>
            </w:r>
          </w:p>
          <w:p w:rsidR="00E7374E" w:rsidRPr="00E7374E" w:rsidRDefault="00E7374E" w:rsidP="00E75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left="567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(Изм. - ДВ, бр. 61 от 2014 г., в сила от 25.07.2014 г.)</w:t>
            </w:r>
            <w:r w:rsidR="00E75E56"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E7374E" w:rsidRPr="00E7374E" w:rsidTr="00E75E56">
        <w:trPr>
          <w:tblCellSpacing w:w="15" w:type="dxa"/>
        </w:trPr>
        <w:tc>
          <w:tcPr>
            <w:tcW w:w="93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218" w:type="dxa"/>
              <w:tblInd w:w="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5"/>
              <w:gridCol w:w="3633"/>
            </w:tblGrid>
            <w:tr w:rsidR="00E7374E" w:rsidRPr="00E7374E" w:rsidTr="00194028">
              <w:trPr>
                <w:trHeight w:val="671"/>
              </w:trPr>
              <w:tc>
                <w:tcPr>
                  <w:tcW w:w="5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bookmarkStart w:id="8" w:name="to_paragraph_id21643652"/>
                  <w:bookmarkEnd w:id="8"/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1. Право на отказ от договора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Вие имате право на отказ от сключения договор за кредит в срок 14 календарни дни. </w:t>
                  </w:r>
                </w:p>
              </w:tc>
              <w:tc>
                <w:tcPr>
                  <w:tcW w:w="36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Да</w:t>
                  </w:r>
                  <w:r w:rsidR="00D26D0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, съгласно разпоредбите на чл.29, ал. 1 от ЗПК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E7374E" w:rsidRPr="00E7374E" w:rsidTr="00194028">
              <w:trPr>
                <w:trHeight w:val="671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Предсрочно погасяване на кредита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Вие имате право по всяко време да погасите изцяло или частично Вашите задължения по договора за кредит.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D26D0B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Да</w:t>
                  </w:r>
                </w:p>
              </w:tc>
            </w:tr>
            <w:tr w:rsidR="00E7374E" w:rsidRPr="00E7374E" w:rsidTr="00194028">
              <w:trPr>
                <w:trHeight w:val="700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3.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Кредиторът има право на обезщетение при предсрочно погасяване на кредита.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D26D0B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Не се дължи обезщетение</w:t>
                  </w:r>
                  <w:r w:rsidR="00E7374E"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E7374E" w:rsidRPr="00E7374E" w:rsidTr="00194028">
              <w:trPr>
                <w:trHeight w:val="2300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 (Изм. – ДВ, бр. 61 от 2014 г., в сила от 25.07.2014 г.) Извършване на справка в Централния кредитен регистър или в друга база данни, използвани в Република България за оценка кредитоспособността на потребителите.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>Когато кредиторът откаже да Ви предостави кредит въз основа на извършена проверка в Централния кредитен регистър или в друга база данни по чл. 16, той е длъжен да Ви уведоми незабавно и безвъзмездно за резултата от извършената справка.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Това не се отнася за случаите, когато предоставянето на тази информация е забранено от европейското законодателство или е в противоречие с изискването за обезпечаване на обществения ред и сигурност.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D26D0B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Да </w:t>
                  </w:r>
                </w:p>
              </w:tc>
            </w:tr>
            <w:tr w:rsidR="00E7374E" w:rsidRPr="00E7374E" w:rsidTr="00194028">
              <w:trPr>
                <w:trHeight w:val="807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5. Право на екземпляр от проекта на договор за кредит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Имате право при поискване да получите безвъзмездно екземпляр от проекта на договор за кредит. Тази разпоредба не се прилага, ако в момента на поискването кредиторът не желае да сключи договор за кредит с Вас.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D26D0B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Да</w:t>
                  </w:r>
                </w:p>
              </w:tc>
            </w:tr>
            <w:tr w:rsidR="00E7374E" w:rsidRPr="00E7374E" w:rsidTr="00194028">
              <w:trPr>
                <w:trHeight w:val="60"/>
              </w:trPr>
              <w:tc>
                <w:tcPr>
                  <w:tcW w:w="5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6.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Срокът, за който кредиторът е обвързан от преддоговорната информация. </w:t>
                  </w:r>
                </w:p>
              </w:tc>
              <w:tc>
                <w:tcPr>
                  <w:tcW w:w="36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Тази информация е валидна </w:t>
                  </w:r>
                  <w:r w:rsidR="00D26D0B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от датата на нейното издаване до края на календарния месец, в който информацията в настоящия формуляр предоставена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</w:tbl>
          <w:p w:rsidR="00E7374E" w:rsidRPr="00E7374E" w:rsidRDefault="00E7374E" w:rsidP="00E7374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</w:tblGrid>
      <w:tr w:rsidR="00E7374E" w:rsidRPr="00E7374E" w:rsidTr="00E73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9" w:name="to_paragraph_id4819743"/>
            <w:bookmarkEnd w:id="9"/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    Част V. Когато е приложимо за съответния вид кредит, допълнителна</w:t>
            </w:r>
          </w:p>
          <w:p w:rsidR="00E7374E" w:rsidRPr="00E7374E" w:rsidRDefault="00E7374E" w:rsidP="00E7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E7374E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информация при предоставяне на финансови услуги от разстояние:</w:t>
            </w:r>
          </w:p>
        </w:tc>
      </w:tr>
    </w:tbl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p w:rsidR="00E7374E" w:rsidRPr="00E7374E" w:rsidRDefault="00E7374E" w:rsidP="00E7374E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  <w:r w:rsidRPr="00E7374E">
        <w:rPr>
          <w:rFonts w:ascii="Verdana" w:eastAsia="Times New Roman" w:hAnsi="Verdana" w:cs="Times New Roman"/>
          <w:vanish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</w:tblGrid>
      <w:tr w:rsidR="00E7374E" w:rsidRPr="00E7374E" w:rsidTr="00E7374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E56" w:rsidRPr="0025528E" w:rsidRDefault="00E75E56" w:rsidP="00E7374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bookmarkStart w:id="10" w:name="to_paragraph_id4826731"/>
            <w:bookmarkEnd w:id="10"/>
          </w:p>
          <w:p w:rsidR="00E7374E" w:rsidRPr="00E7374E" w:rsidRDefault="00E7374E" w:rsidP="00E7374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E7374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а) по отношение на кредитора:</w:t>
            </w:r>
          </w:p>
          <w:tbl>
            <w:tblPr>
              <w:tblW w:w="9271" w:type="dxa"/>
              <w:tblInd w:w="7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4"/>
              <w:gridCol w:w="5707"/>
            </w:tblGrid>
            <w:tr w:rsidR="00E7374E" w:rsidRPr="00E7374E" w:rsidTr="00641525">
              <w:trPr>
                <w:trHeight w:val="798"/>
              </w:trPr>
              <w:tc>
                <w:tcPr>
                  <w:tcW w:w="0" w:type="auto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lastRenderedPageBreak/>
                    <w:t>1.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Представител на кредитора, установен в страната, в която живее потребителят </w:t>
                  </w:r>
                </w:p>
              </w:tc>
              <w:tc>
                <w:tcPr>
                  <w:tcW w:w="5707" w:type="dxa"/>
                  <w:tcBorders>
                    <w:lef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641525">
              <w:trPr>
                <w:trHeight w:val="200"/>
              </w:trPr>
              <w:tc>
                <w:tcPr>
                  <w:tcW w:w="0" w:type="auto"/>
                  <w:tcBorders>
                    <w:top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2. Адрес </w:t>
                  </w:r>
                </w:p>
              </w:tc>
              <w:tc>
                <w:tcPr>
                  <w:tcW w:w="5707" w:type="dxa"/>
                  <w:tcBorders>
                    <w:lef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374E" w:rsidRPr="00E7374E" w:rsidRDefault="00641525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Неприложимо за този вид кредит</w:t>
                  </w:r>
                </w:p>
              </w:tc>
            </w:tr>
            <w:tr w:rsidR="00E7374E" w:rsidRPr="00E7374E" w:rsidTr="00641525">
              <w:trPr>
                <w:trHeight w:val="200"/>
              </w:trPr>
              <w:tc>
                <w:tcPr>
                  <w:tcW w:w="0" w:type="auto"/>
                  <w:tcBorders>
                    <w:top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3. Телефонен номер* </w:t>
                  </w:r>
                </w:p>
              </w:tc>
              <w:tc>
                <w:tcPr>
                  <w:tcW w:w="5707" w:type="dxa"/>
                  <w:tcBorders>
                    <w:lef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641525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4. Електронен адрес* </w:t>
                  </w:r>
                </w:p>
              </w:tc>
              <w:tc>
                <w:tcPr>
                  <w:tcW w:w="5707" w:type="dxa"/>
                  <w:tcBorders>
                    <w:lef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641525">
              <w:trPr>
                <w:trHeight w:val="200"/>
              </w:trPr>
              <w:tc>
                <w:tcPr>
                  <w:tcW w:w="0" w:type="auto"/>
                  <w:tcBorders>
                    <w:top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5. Факс* </w:t>
                  </w:r>
                </w:p>
              </w:tc>
              <w:tc>
                <w:tcPr>
                  <w:tcW w:w="5707" w:type="dxa"/>
                  <w:tcBorders>
                    <w:lef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641525">
              <w:trPr>
                <w:trHeight w:val="200"/>
              </w:trPr>
              <w:tc>
                <w:tcPr>
                  <w:tcW w:w="0" w:type="auto"/>
                  <w:tcBorders>
                    <w:top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6. Интернет страница* </w:t>
                  </w:r>
                </w:p>
              </w:tc>
              <w:tc>
                <w:tcPr>
                  <w:tcW w:w="5707" w:type="dxa"/>
                  <w:tcBorders>
                    <w:lef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641525">
              <w:trPr>
                <w:trHeight w:val="614"/>
              </w:trPr>
              <w:tc>
                <w:tcPr>
                  <w:tcW w:w="0" w:type="auto"/>
                  <w:tcBorders>
                    <w:top w:val="nil"/>
                    <w:bottom w:val="nil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7.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Регистрация </w:t>
                  </w:r>
                </w:p>
              </w:tc>
              <w:tc>
                <w:tcPr>
                  <w:tcW w:w="5707" w:type="dxa"/>
                  <w:tcBorders>
                    <w:lef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641525">
              <w:trPr>
                <w:trHeight w:val="599"/>
              </w:trPr>
              <w:tc>
                <w:tcPr>
                  <w:tcW w:w="0" w:type="auto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8. Когато е приложимо за съответния вид кредит: 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Надзорен орган </w:t>
                  </w:r>
                </w:p>
              </w:tc>
              <w:tc>
                <w:tcPr>
                  <w:tcW w:w="5707" w:type="dxa"/>
                  <w:tcBorders>
                    <w:lef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E75E56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E7374E" w:rsidRPr="00E7374E" w:rsidRDefault="00E7374E" w:rsidP="00E75E5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E73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  <w:r w:rsidRPr="00E7374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br/>
            </w:r>
            <w:r w:rsidRPr="00E7374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br/>
              <w:t>б) по отношение на договора за кредит:</w:t>
            </w:r>
          </w:p>
          <w:tbl>
            <w:tblPr>
              <w:tblW w:w="9271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1"/>
              <w:gridCol w:w="5670"/>
            </w:tblGrid>
            <w:tr w:rsidR="00E7374E" w:rsidRPr="00E7374E" w:rsidTr="0025528E">
              <w:tc>
                <w:tcPr>
                  <w:tcW w:w="36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1.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Упражняване на правото на отказ от договора 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  <w:p w:rsidR="00641525" w:rsidRPr="00E7374E" w:rsidRDefault="00641525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25528E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2.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Законът, на който кредиторът се позовава, за да установи взаимоотношения с Вас преди сключване на договора за кредит.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641525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3.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Клауза относно приложимото право към договора за кредит и/или относно компетентния съд при възникване на спор.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  <w:tr w:rsidR="00E7374E" w:rsidRPr="00E7374E" w:rsidTr="00641525">
              <w:tc>
                <w:tcPr>
                  <w:tcW w:w="36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>4. Когато е приложимо за съответния вид кредит:</w:t>
                  </w: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br/>
                    <w:t xml:space="preserve">Език, на който се предоставя преддоговорната информация и информацията, съдържаща се в договора.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E7374E" w:rsidRPr="00E7374E" w:rsidRDefault="00E7374E" w:rsidP="00E7374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E73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E7374E" w:rsidRPr="00E7374E" w:rsidRDefault="00E7374E" w:rsidP="00E7374E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E7374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в) по отношение на извънсъдебни способи за обезщетяване на потребителя:</w:t>
            </w:r>
          </w:p>
          <w:tbl>
            <w:tblPr>
              <w:tblW w:w="9324" w:type="dxa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1"/>
              <w:gridCol w:w="5723"/>
            </w:tblGrid>
            <w:tr w:rsidR="00E7374E" w:rsidRPr="00E7374E" w:rsidTr="00641525">
              <w:trPr>
                <w:trHeight w:val="928"/>
              </w:trPr>
              <w:tc>
                <w:tcPr>
                  <w:tcW w:w="36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  <w:r w:rsidRPr="00E7374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  <w:t xml:space="preserve">Наличие на извънсъдебни способи за предявяване на рекламации и търсене на обезщетение. </w:t>
                  </w:r>
                </w:p>
              </w:tc>
              <w:tc>
                <w:tcPr>
                  <w:tcW w:w="5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7374E" w:rsidRPr="00E7374E" w:rsidRDefault="00E7374E" w:rsidP="0025528E">
                  <w:pPr>
                    <w:spacing w:after="0" w:line="240" w:lineRule="auto"/>
                    <w:ind w:left="326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E7374E" w:rsidRPr="00E7374E" w:rsidRDefault="00E7374E" w:rsidP="00E737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641525" w:rsidRDefault="00641525" w:rsidP="00E7374E"/>
    <w:p w:rsidR="00641525" w:rsidRDefault="00641525" w:rsidP="00E7374E"/>
    <w:p w:rsidR="00641525" w:rsidRDefault="00641525" w:rsidP="00641525">
      <w:pPr>
        <w:tabs>
          <w:tab w:val="center" w:pos="4819"/>
        </w:tabs>
      </w:pPr>
      <w:r>
        <w:t>За кредитора:</w:t>
      </w:r>
      <w:r>
        <w:tab/>
        <w:t>За Лизингополучателя:</w:t>
      </w:r>
    </w:p>
    <w:p w:rsidR="00641525" w:rsidRPr="00641525" w:rsidRDefault="00641525" w:rsidP="00641525">
      <w:pPr>
        <w:tabs>
          <w:tab w:val="left" w:pos="3780"/>
        </w:tabs>
      </w:pPr>
      <w:r>
        <w:tab/>
        <w:t>Дата:20.09.2024</w:t>
      </w:r>
    </w:p>
    <w:sectPr w:rsidR="00641525" w:rsidRPr="00641525" w:rsidSect="00E75E56">
      <w:pgSz w:w="11906" w:h="16838"/>
      <w:pgMar w:top="284" w:right="85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4E"/>
    <w:rsid w:val="00162275"/>
    <w:rsid w:val="00194028"/>
    <w:rsid w:val="001D1C28"/>
    <w:rsid w:val="001F232F"/>
    <w:rsid w:val="002063B1"/>
    <w:rsid w:val="00234A2A"/>
    <w:rsid w:val="0025528E"/>
    <w:rsid w:val="002E5AF7"/>
    <w:rsid w:val="00313E63"/>
    <w:rsid w:val="00347116"/>
    <w:rsid w:val="0037229E"/>
    <w:rsid w:val="003D70D2"/>
    <w:rsid w:val="00526832"/>
    <w:rsid w:val="00641525"/>
    <w:rsid w:val="00717B0C"/>
    <w:rsid w:val="008D15F6"/>
    <w:rsid w:val="00A7063A"/>
    <w:rsid w:val="00B74128"/>
    <w:rsid w:val="00CF38AF"/>
    <w:rsid w:val="00D26D0B"/>
    <w:rsid w:val="00D91069"/>
    <w:rsid w:val="00E7374E"/>
    <w:rsid w:val="00E75E56"/>
    <w:rsid w:val="00EE7752"/>
    <w:rsid w:val="00FD41B6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8FABD"/>
  <w15:docId w15:val="{39864FD3-0012-4EEF-82BF-259DD32C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73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374E"/>
    <w:rPr>
      <w:rFonts w:ascii="Courier" w:eastAsia="Times New Roman" w:hAnsi="Courier" w:cs="Courier New"/>
      <w:sz w:val="20"/>
      <w:szCs w:val="20"/>
      <w:lang w:eastAsia="bg-BG"/>
    </w:rPr>
  </w:style>
  <w:style w:type="paragraph" w:customStyle="1" w:styleId="w1">
    <w:name w:val="w1"/>
    <w:basedOn w:val="Normal"/>
    <w:rsid w:val="00E7374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2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6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4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5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63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7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2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34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76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8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0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8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01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6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36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3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1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7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1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0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4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07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3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00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5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3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11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2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3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9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4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53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0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5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7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73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9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0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2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9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22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43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47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3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7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4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14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73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6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8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78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7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92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8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7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1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8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6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6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9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66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70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26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73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4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9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8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82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7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5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80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69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8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9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2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0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5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73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95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9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8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6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23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0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4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10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65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1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6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Svetla Ananieva</cp:lastModifiedBy>
  <cp:revision>3</cp:revision>
  <cp:lastPrinted>2024-09-24T13:05:00Z</cp:lastPrinted>
  <dcterms:created xsi:type="dcterms:W3CDTF">2024-09-24T13:11:00Z</dcterms:created>
  <dcterms:modified xsi:type="dcterms:W3CDTF">2025-03-20T08:01:00Z</dcterms:modified>
</cp:coreProperties>
</file>